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A34C9" w14:textId="70B544DE" w:rsidR="0041661D" w:rsidRPr="0018299A" w:rsidRDefault="0018299A">
      <w:pPr>
        <w:rPr>
          <w:rFonts w:ascii="Arial" w:hAnsi="Arial"/>
        </w:rPr>
      </w:pPr>
      <w:r w:rsidRPr="0018299A">
        <w:rPr>
          <w:rFonts w:ascii="Arial" w:hAnsi="Arial"/>
        </w:rPr>
        <w:t>Minimalne wymagania dotyczące central wentylacyjnych:</w:t>
      </w:r>
    </w:p>
    <w:p w14:paraId="29747C45" w14:textId="5649CBE2" w:rsidR="0018299A" w:rsidRPr="0018299A" w:rsidRDefault="0018299A" w:rsidP="0018299A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18299A">
        <w:rPr>
          <w:rFonts w:ascii="Arial" w:hAnsi="Arial"/>
        </w:rPr>
        <w:t>Obudowa</w:t>
      </w:r>
    </w:p>
    <w:p w14:paraId="13071D1D" w14:textId="77716B35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 xml:space="preserve">Klasa środowiskowa odporności korozyjnej </w:t>
      </w:r>
      <w:r w:rsidR="00B524FC">
        <w:rPr>
          <w:rFonts w:ascii="Arial" w:hAnsi="Arial"/>
        </w:rPr>
        <w:t xml:space="preserve">obudowy zewnętrznej i wewnętrznej </w:t>
      </w:r>
      <w:r w:rsidRPr="0018299A">
        <w:rPr>
          <w:rFonts w:ascii="Arial" w:hAnsi="Arial"/>
        </w:rPr>
        <w:t>(EN ISO</w:t>
      </w:r>
      <w:proofErr w:type="gramStart"/>
      <w:r w:rsidRPr="0018299A">
        <w:rPr>
          <w:rFonts w:ascii="Arial" w:hAnsi="Arial"/>
        </w:rPr>
        <w:t xml:space="preserve"> 12944-2)</w:t>
      </w:r>
      <w:r w:rsidRPr="0018299A">
        <w:rPr>
          <w:rFonts w:ascii="Arial" w:hAnsi="Arial"/>
        </w:rPr>
        <w:tab/>
        <w:t>C</w:t>
      </w:r>
      <w:proofErr w:type="gramEnd"/>
      <w:r w:rsidRPr="0018299A">
        <w:rPr>
          <w:rFonts w:ascii="Arial" w:hAnsi="Arial"/>
        </w:rPr>
        <w:t>5</w:t>
      </w:r>
    </w:p>
    <w:p w14:paraId="12F49B28" w14:textId="77777777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Wytrzymałość obudowy (EN</w:t>
      </w:r>
      <w:proofErr w:type="gramStart"/>
      <w:r w:rsidRPr="0018299A">
        <w:rPr>
          <w:rFonts w:ascii="Arial" w:hAnsi="Arial"/>
        </w:rPr>
        <w:t xml:space="preserve"> 1886:2002)</w:t>
      </w:r>
      <w:r w:rsidRPr="0018299A">
        <w:rPr>
          <w:rFonts w:ascii="Arial" w:hAnsi="Arial"/>
        </w:rPr>
        <w:tab/>
        <w:t>D</w:t>
      </w:r>
      <w:proofErr w:type="gramEnd"/>
      <w:r w:rsidRPr="0018299A">
        <w:rPr>
          <w:rFonts w:ascii="Arial" w:hAnsi="Arial"/>
        </w:rPr>
        <w:t>1</w:t>
      </w:r>
    </w:p>
    <w:p w14:paraId="4CF11B28" w14:textId="77777777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Klasa szczelności (EN</w:t>
      </w:r>
      <w:proofErr w:type="gramStart"/>
      <w:r w:rsidRPr="0018299A">
        <w:rPr>
          <w:rFonts w:ascii="Arial" w:hAnsi="Arial"/>
        </w:rPr>
        <w:t xml:space="preserve"> 1886:2002)</w:t>
      </w:r>
      <w:r w:rsidRPr="0018299A">
        <w:rPr>
          <w:rFonts w:ascii="Arial" w:hAnsi="Arial"/>
        </w:rPr>
        <w:tab/>
        <w:t>L</w:t>
      </w:r>
      <w:proofErr w:type="gramEnd"/>
      <w:r w:rsidRPr="0018299A">
        <w:rPr>
          <w:rFonts w:ascii="Arial" w:hAnsi="Arial"/>
        </w:rPr>
        <w:t>1</w:t>
      </w:r>
    </w:p>
    <w:p w14:paraId="58ABAE43" w14:textId="77777777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Dopuszczalny przeciek na filtrze (EN</w:t>
      </w:r>
      <w:proofErr w:type="gramStart"/>
      <w:r w:rsidRPr="0018299A">
        <w:rPr>
          <w:rFonts w:ascii="Arial" w:hAnsi="Arial"/>
        </w:rPr>
        <w:t xml:space="preserve"> 1886:2002)</w:t>
      </w:r>
      <w:r w:rsidRPr="0018299A">
        <w:rPr>
          <w:rFonts w:ascii="Arial" w:hAnsi="Arial"/>
        </w:rPr>
        <w:tab/>
        <w:t>F</w:t>
      </w:r>
      <w:proofErr w:type="gramEnd"/>
      <w:r w:rsidRPr="0018299A">
        <w:rPr>
          <w:rFonts w:ascii="Arial" w:hAnsi="Arial"/>
        </w:rPr>
        <w:t>9</w:t>
      </w:r>
    </w:p>
    <w:p w14:paraId="4D492D49" w14:textId="77777777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Współczynnik przenikania ciepła (EN</w:t>
      </w:r>
      <w:proofErr w:type="gramStart"/>
      <w:r w:rsidRPr="0018299A">
        <w:rPr>
          <w:rFonts w:ascii="Arial" w:hAnsi="Arial"/>
        </w:rPr>
        <w:t xml:space="preserve"> 1886:2002)</w:t>
      </w:r>
      <w:r w:rsidRPr="0018299A">
        <w:rPr>
          <w:rFonts w:ascii="Arial" w:hAnsi="Arial"/>
        </w:rPr>
        <w:tab/>
        <w:t>T</w:t>
      </w:r>
      <w:proofErr w:type="gramEnd"/>
      <w:r w:rsidRPr="0018299A">
        <w:rPr>
          <w:rFonts w:ascii="Arial" w:hAnsi="Arial"/>
        </w:rPr>
        <w:t>2</w:t>
      </w:r>
    </w:p>
    <w:p w14:paraId="0B5B2769" w14:textId="77777777" w:rsidR="0018299A" w:rsidRP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Współczynnik wpływu mostków cieplnych (EN</w:t>
      </w:r>
      <w:proofErr w:type="gramStart"/>
      <w:r w:rsidRPr="0018299A">
        <w:rPr>
          <w:rFonts w:ascii="Arial" w:hAnsi="Arial"/>
        </w:rPr>
        <w:t xml:space="preserve"> 1886:2002)</w:t>
      </w:r>
      <w:r w:rsidRPr="0018299A">
        <w:rPr>
          <w:rFonts w:ascii="Arial" w:hAnsi="Arial"/>
        </w:rPr>
        <w:tab/>
        <w:t>TB</w:t>
      </w:r>
      <w:proofErr w:type="gramEnd"/>
      <w:r w:rsidRPr="0018299A">
        <w:rPr>
          <w:rFonts w:ascii="Arial" w:hAnsi="Arial"/>
        </w:rPr>
        <w:t>2</w:t>
      </w:r>
    </w:p>
    <w:p w14:paraId="43038B1C" w14:textId="77777777" w:rsidR="0018299A" w:rsidRDefault="0018299A" w:rsidP="0018299A">
      <w:pPr>
        <w:pStyle w:val="Akapitzlist"/>
        <w:tabs>
          <w:tab w:val="left" w:pos="7200"/>
        </w:tabs>
        <w:rPr>
          <w:rFonts w:ascii="Arial" w:hAnsi="Arial"/>
        </w:rPr>
      </w:pPr>
      <w:r w:rsidRPr="0018299A">
        <w:rPr>
          <w:rFonts w:ascii="Arial" w:hAnsi="Arial"/>
        </w:rPr>
        <w:t>Stopień ochrony</w:t>
      </w:r>
      <w:r w:rsidRPr="0018299A">
        <w:rPr>
          <w:rFonts w:ascii="Arial" w:hAnsi="Arial"/>
        </w:rPr>
        <w:tab/>
        <w:t>IP 54</w:t>
      </w:r>
    </w:p>
    <w:p w14:paraId="677A7F97" w14:textId="134050C0" w:rsidR="00B524FC" w:rsidRDefault="00B524FC" w:rsidP="0018299A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Izolacja z wełny mineralnej o grubości min. </w:t>
      </w:r>
      <w:r>
        <w:rPr>
          <w:rFonts w:ascii="Arial" w:hAnsi="Arial"/>
        </w:rPr>
        <w:tab/>
        <w:t>50 mm</w:t>
      </w:r>
    </w:p>
    <w:p w14:paraId="0D9FCED6" w14:textId="3003965B" w:rsidR="00F05549" w:rsidRDefault="00F05549" w:rsidP="0018299A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Grubość blachy obudowy zew. I wew. min. </w:t>
      </w:r>
      <w:r>
        <w:rPr>
          <w:rFonts w:ascii="Arial" w:hAnsi="Arial"/>
        </w:rPr>
        <w:tab/>
        <w:t>1 mm</w:t>
      </w:r>
    </w:p>
    <w:p w14:paraId="23AE47C6" w14:textId="036B53A7" w:rsidR="00F05549" w:rsidRDefault="00F05549" w:rsidP="0018299A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Dostęp do sekcji poprzez drzwi inspekcyjne zawieszone na zawiasach wyposażone w klamki. Nie dopuszcza się stosowania paneli dociskowych.</w:t>
      </w:r>
    </w:p>
    <w:p w14:paraId="689AE95F" w14:textId="603E7FB7" w:rsidR="00F05549" w:rsidRDefault="00F05549" w:rsidP="0018299A">
      <w:pPr>
        <w:pStyle w:val="Akapitzlist"/>
        <w:tabs>
          <w:tab w:val="left" w:pos="7200"/>
        </w:tabs>
        <w:rPr>
          <w:rFonts w:ascii="Arial" w:hAnsi="Arial"/>
        </w:rPr>
      </w:pPr>
    </w:p>
    <w:p w14:paraId="03A7A6F4" w14:textId="30791A0A" w:rsidR="00212AB5" w:rsidRPr="00212AB5" w:rsidRDefault="00212AB5" w:rsidP="00212AB5">
      <w:pPr>
        <w:pStyle w:val="Akapitzlist"/>
        <w:numPr>
          <w:ilvl w:val="0"/>
          <w:numId w:val="1"/>
        </w:numPr>
        <w:tabs>
          <w:tab w:val="left" w:pos="6120"/>
        </w:tabs>
        <w:spacing w:after="120" w:line="240" w:lineRule="auto"/>
        <w:rPr>
          <w:rFonts w:ascii="Arial" w:hAnsi="Arial" w:cs="Arial"/>
        </w:rPr>
      </w:pPr>
      <w:r w:rsidRPr="00212AB5">
        <w:rPr>
          <w:rFonts w:ascii="Arial" w:hAnsi="Arial" w:cs="Arial"/>
        </w:rPr>
        <w:t>Przepustnice</w:t>
      </w:r>
    </w:p>
    <w:p w14:paraId="6BAAE129" w14:textId="05AF48EC" w:rsidR="00F05549" w:rsidRPr="00212AB5" w:rsidRDefault="00212AB5" w:rsidP="00212AB5">
      <w:pPr>
        <w:pStyle w:val="Akapitzlist"/>
        <w:tabs>
          <w:tab w:val="left" w:pos="6120"/>
        </w:tabs>
        <w:spacing w:after="120" w:line="240" w:lineRule="auto"/>
        <w:rPr>
          <w:rFonts w:ascii="Arial" w:hAnsi="Arial" w:cs="Arial"/>
          <w:b/>
          <w:bCs/>
          <w:i/>
          <w:iCs/>
        </w:rPr>
      </w:pPr>
      <w:proofErr w:type="gramStart"/>
      <w:r w:rsidRPr="00912549">
        <w:rPr>
          <w:rFonts w:ascii="Arial" w:hAnsi="Arial" w:cs="Arial"/>
        </w:rPr>
        <w:t>przepustnice</w:t>
      </w:r>
      <w:proofErr w:type="gramEnd"/>
      <w:r w:rsidRPr="00912549">
        <w:rPr>
          <w:rFonts w:ascii="Arial" w:hAnsi="Arial" w:cs="Arial"/>
        </w:rPr>
        <w:t xml:space="preserve"> regulacyjne z siłownikiem ze sprężyną powrotną na wlocie powietrza świeżego </w:t>
      </w:r>
      <w:r w:rsidRPr="009906DD">
        <w:rPr>
          <w:rFonts w:ascii="Arial" w:hAnsi="Arial" w:cs="Arial"/>
        </w:rPr>
        <w:t>oraz wyrzucie powietrza z centrali w 3 klasie szczelności; przepustnice kanałowe montowane na kanale, tym samym nie zwiększają długości centrali</w:t>
      </w:r>
    </w:p>
    <w:p w14:paraId="1984B457" w14:textId="77777777" w:rsidR="0018299A" w:rsidRDefault="0018299A" w:rsidP="0018299A">
      <w:pPr>
        <w:pStyle w:val="Akapitzlist"/>
      </w:pPr>
    </w:p>
    <w:p w14:paraId="0CD9CE2F" w14:textId="38724BB5" w:rsidR="0018299A" w:rsidRPr="00B524FC" w:rsidRDefault="0018299A" w:rsidP="00B524FC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Filtry</w:t>
      </w:r>
    </w:p>
    <w:p w14:paraId="600290C0" w14:textId="1158B3BF" w:rsidR="0018299A" w:rsidRPr="00B524FC" w:rsidRDefault="0018299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Standard filtra kieszeniowe o dużej powierzchni z małymi oporami przepływu.</w:t>
      </w:r>
    </w:p>
    <w:p w14:paraId="6EE01AFA" w14:textId="117210FE" w:rsidR="0018299A" w:rsidRPr="00B524FC" w:rsidRDefault="0018299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Nawiew min. ePM1 60%</w:t>
      </w:r>
    </w:p>
    <w:p w14:paraId="5B0FE535" w14:textId="742D85C7" w:rsidR="0018299A" w:rsidRDefault="0018299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Wywiew min. ePM10 60%</w:t>
      </w:r>
    </w:p>
    <w:p w14:paraId="38860328" w14:textId="56D08EC8" w:rsidR="00B67AA5" w:rsidRPr="00B524FC" w:rsidRDefault="00B67AA5" w:rsidP="00B524FC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Nie dopuszcza się stosowania filtrów </w:t>
      </w:r>
      <w:r w:rsidR="009409E0">
        <w:rPr>
          <w:rFonts w:ascii="Arial" w:hAnsi="Arial"/>
        </w:rPr>
        <w:t>działkowych i kompaktowych.</w:t>
      </w:r>
    </w:p>
    <w:p w14:paraId="42FA4707" w14:textId="77777777" w:rsidR="0018299A" w:rsidRPr="00B524FC" w:rsidRDefault="0018299A" w:rsidP="00B524FC">
      <w:pPr>
        <w:pStyle w:val="Akapitzlist"/>
        <w:tabs>
          <w:tab w:val="left" w:pos="7200"/>
        </w:tabs>
        <w:rPr>
          <w:rFonts w:ascii="Arial" w:hAnsi="Arial"/>
        </w:rPr>
      </w:pPr>
    </w:p>
    <w:p w14:paraId="5389A1AC" w14:textId="4C421D0F" w:rsidR="0018299A" w:rsidRPr="00B524FC" w:rsidRDefault="0018299A" w:rsidP="00B524FC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Odzysk ciepła</w:t>
      </w:r>
    </w:p>
    <w:p w14:paraId="5F794495" w14:textId="320FBE5D" w:rsidR="0018299A" w:rsidRPr="00B524FC" w:rsidRDefault="0018299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 xml:space="preserve">Wymiennik obrotowy z warstwą sorpcyjną o podwyższonym odzysku wilgoci. </w:t>
      </w:r>
      <w:proofErr w:type="gramStart"/>
      <w:r w:rsidRPr="00B524FC">
        <w:rPr>
          <w:rFonts w:ascii="Arial" w:hAnsi="Arial"/>
        </w:rPr>
        <w:t>Wymiennik  odzysku</w:t>
      </w:r>
      <w:proofErr w:type="gramEnd"/>
      <w:r w:rsidRPr="00B524FC">
        <w:rPr>
          <w:rFonts w:ascii="Arial" w:hAnsi="Arial"/>
        </w:rPr>
        <w:t xml:space="preserve"> ciepła powinien być wyposażony w sektor czyszczący tak aby zapewnić redukcję przecieku powietrza</w:t>
      </w:r>
      <w:r w:rsidR="00AD291A" w:rsidRPr="00B524FC">
        <w:rPr>
          <w:rFonts w:ascii="Arial" w:hAnsi="Arial"/>
        </w:rPr>
        <w:t xml:space="preserve"> </w:t>
      </w:r>
      <w:r w:rsidR="00212AB5">
        <w:rPr>
          <w:rFonts w:ascii="Arial" w:hAnsi="Arial"/>
        </w:rPr>
        <w:t>.</w:t>
      </w:r>
      <w:r w:rsidRPr="00B524FC">
        <w:rPr>
          <w:rFonts w:ascii="Arial" w:hAnsi="Arial"/>
        </w:rPr>
        <w:t>W karcie należy podać obliczeniowy przeciek powietrza generowany do sektora czy</w:t>
      </w:r>
      <w:r w:rsidR="00AD291A" w:rsidRPr="00B524FC">
        <w:rPr>
          <w:rFonts w:ascii="Arial" w:hAnsi="Arial"/>
        </w:rPr>
        <w:t>s</w:t>
      </w:r>
      <w:r w:rsidRPr="00B524FC">
        <w:rPr>
          <w:rFonts w:ascii="Arial" w:hAnsi="Arial"/>
        </w:rPr>
        <w:t>z</w:t>
      </w:r>
      <w:r w:rsidR="00AD291A" w:rsidRPr="00B524FC">
        <w:rPr>
          <w:rFonts w:ascii="Arial" w:hAnsi="Arial"/>
        </w:rPr>
        <w:t>cz</w:t>
      </w:r>
      <w:r w:rsidRPr="00B524FC">
        <w:rPr>
          <w:rFonts w:ascii="Arial" w:hAnsi="Arial"/>
        </w:rPr>
        <w:t>ącego</w:t>
      </w:r>
      <w:r w:rsidR="00AD291A" w:rsidRPr="00B524FC">
        <w:rPr>
          <w:rFonts w:ascii="Arial" w:hAnsi="Arial"/>
        </w:rPr>
        <w:t xml:space="preserve">. </w:t>
      </w:r>
    </w:p>
    <w:p w14:paraId="2D66BE2C" w14:textId="0B0E39C1" w:rsidR="00AD291A" w:rsidRPr="00B524FC" w:rsidRDefault="00AD291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 xml:space="preserve">Sprawność odzysku </w:t>
      </w:r>
      <w:r w:rsidRPr="00B524FC">
        <w:rPr>
          <w:rFonts w:ascii="Arial" w:hAnsi="Arial"/>
        </w:rPr>
        <w:t>ciepła</w:t>
      </w:r>
      <w:r w:rsidRPr="00B524FC">
        <w:rPr>
          <w:rFonts w:ascii="Arial" w:hAnsi="Arial"/>
        </w:rPr>
        <w:t xml:space="preserve"> wg. termometru suchego zależy jest od proporcji strumieni powietrza nawiewanego do </w:t>
      </w:r>
      <w:proofErr w:type="gramStart"/>
      <w:r w:rsidRPr="00B524FC">
        <w:rPr>
          <w:rFonts w:ascii="Arial" w:hAnsi="Arial"/>
        </w:rPr>
        <w:t>wywiewanego ale</w:t>
      </w:r>
      <w:proofErr w:type="gramEnd"/>
      <w:r w:rsidRPr="00B524FC">
        <w:rPr>
          <w:rFonts w:ascii="Arial" w:hAnsi="Arial"/>
        </w:rPr>
        <w:t xml:space="preserve"> zakładając że oba strumienie są równoważne należy przyjąć że minimalna sprawność nie powinna być mniejsza niż 82%. </w:t>
      </w:r>
    </w:p>
    <w:p w14:paraId="5ABA666F" w14:textId="77777777" w:rsidR="00AD291A" w:rsidRPr="00B524FC" w:rsidRDefault="00AD291A" w:rsidP="00B524FC">
      <w:pPr>
        <w:pStyle w:val="Akapitzlist"/>
        <w:tabs>
          <w:tab w:val="left" w:pos="7200"/>
        </w:tabs>
        <w:rPr>
          <w:rFonts w:ascii="Arial" w:hAnsi="Arial"/>
        </w:rPr>
      </w:pPr>
    </w:p>
    <w:p w14:paraId="4A01519C" w14:textId="08614378" w:rsidR="00AD291A" w:rsidRPr="00B524FC" w:rsidRDefault="00AD291A" w:rsidP="00B524FC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Wentylatory</w:t>
      </w:r>
    </w:p>
    <w:p w14:paraId="669EF723" w14:textId="70320AF9" w:rsidR="00AD291A" w:rsidRDefault="00AD291A" w:rsidP="00B524FC">
      <w:pPr>
        <w:pStyle w:val="Akapitzlist"/>
        <w:tabs>
          <w:tab w:val="left" w:pos="7200"/>
        </w:tabs>
        <w:rPr>
          <w:rFonts w:ascii="Arial" w:hAnsi="Arial"/>
        </w:rPr>
      </w:pPr>
      <w:r w:rsidRPr="00B524FC">
        <w:rPr>
          <w:rFonts w:ascii="Arial" w:hAnsi="Arial"/>
        </w:rPr>
        <w:t>Wentylatory z napędem bezpośrednim z wirnikiem aluminiowym</w:t>
      </w:r>
      <w:r w:rsidR="00B524FC">
        <w:rPr>
          <w:rFonts w:ascii="Arial" w:hAnsi="Arial"/>
        </w:rPr>
        <w:t xml:space="preserve">. Z uwagi na redukcję drgań wentylatory posadowione na podłodze na specjalnych </w:t>
      </w:r>
      <w:proofErr w:type="spellStart"/>
      <w:r w:rsidR="00B524FC">
        <w:rPr>
          <w:rFonts w:ascii="Arial" w:hAnsi="Arial"/>
        </w:rPr>
        <w:t>wibroizolatorach</w:t>
      </w:r>
      <w:proofErr w:type="spellEnd"/>
      <w:r w:rsidR="00B524FC">
        <w:rPr>
          <w:rFonts w:ascii="Arial" w:hAnsi="Arial"/>
        </w:rPr>
        <w:t xml:space="preserve">. Mocowanie do grodzi za pomocą króćca elastycznego. </w:t>
      </w:r>
    </w:p>
    <w:p w14:paraId="6EB7A014" w14:textId="07B283A3" w:rsidR="00B524FC" w:rsidRDefault="00B524FC" w:rsidP="00B524FC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Napęd </w:t>
      </w:r>
      <w:r w:rsidR="00F05549">
        <w:rPr>
          <w:rFonts w:ascii="Arial" w:hAnsi="Arial"/>
        </w:rPr>
        <w:t>silnikiem EC z płynną regulacją obrotów w klasie energetycznej min. IE5.</w:t>
      </w:r>
    </w:p>
    <w:p w14:paraId="1B35D75F" w14:textId="77777777" w:rsidR="00212AB5" w:rsidRDefault="00212AB5" w:rsidP="00B524FC">
      <w:pPr>
        <w:pStyle w:val="Akapitzlist"/>
        <w:tabs>
          <w:tab w:val="left" w:pos="7200"/>
        </w:tabs>
        <w:rPr>
          <w:rFonts w:ascii="Arial" w:hAnsi="Arial"/>
        </w:rPr>
      </w:pPr>
    </w:p>
    <w:p w14:paraId="7BC0C332" w14:textId="37B24354" w:rsidR="00212AB5" w:rsidRDefault="00212AB5" w:rsidP="00212AB5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Układ sterowania</w:t>
      </w:r>
    </w:p>
    <w:p w14:paraId="0CB0A7E2" w14:textId="2709C3DD" w:rsidR="00212AB5" w:rsidRDefault="00E31213" w:rsidP="00E31213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Wielofunkcyjny układ sterowania, fabrycznie okablowany i przetestowany w fabryce. Nie dopuszcza się stosowania układu sterownia innego niż fabryczny. W celu maksymalizacji efektywności energetycznej urządzenia a co za tym idzie zmniejszeniu kosztów eksploatacji układ sterowania powinien zawierać:</w:t>
      </w:r>
    </w:p>
    <w:p w14:paraId="2589580F" w14:textId="598E22F4" w:rsidR="00E31213" w:rsidRDefault="00E31213" w:rsidP="00E31213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u</w:t>
      </w:r>
      <w:r w:rsidRPr="00E31213">
        <w:rPr>
          <w:rFonts w:ascii="Arial" w:hAnsi="Arial"/>
        </w:rPr>
        <w:t>kład sterowania koryguje wydajność wentylatora w zależności od zmiany gęstości (temperatury) powietrza utrzymując zadaną wartość przepływu powietrza nawiewanego i wywiewanego niezależnie od temperatury</w:t>
      </w:r>
      <w:r>
        <w:rPr>
          <w:rFonts w:ascii="Arial" w:hAnsi="Arial"/>
        </w:rPr>
        <w:t>,</w:t>
      </w:r>
    </w:p>
    <w:p w14:paraId="60434FE3" w14:textId="4D6B652A" w:rsidR="00E31213" w:rsidRDefault="00E31213" w:rsidP="00E31213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lastRenderedPageBreak/>
        <w:t>- p</w:t>
      </w:r>
      <w:r w:rsidRPr="00E31213">
        <w:rPr>
          <w:rFonts w:ascii="Arial" w:hAnsi="Arial"/>
        </w:rPr>
        <w:t>rędkość obrotowa wentylatorów regulowana jest płynnie utrzymując określoną wydajność niezależnie od zmian ciśnienia instalacji i stanu zabrudzenia filtrów</w:t>
      </w:r>
      <w:r>
        <w:rPr>
          <w:rFonts w:ascii="Arial" w:hAnsi="Arial"/>
        </w:rPr>
        <w:t>,</w:t>
      </w:r>
    </w:p>
    <w:p w14:paraId="0A945646" w14:textId="5775E902" w:rsidR="00B67AA5" w:rsidRP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r</w:t>
      </w:r>
      <w:r w:rsidRPr="00B67AA5">
        <w:rPr>
          <w:rFonts w:ascii="Arial" w:hAnsi="Arial"/>
        </w:rPr>
        <w:t>egulacja temperatury zapewnia utrzymanie stałej wartości temperatury nawiewu</w:t>
      </w:r>
      <w:r>
        <w:rPr>
          <w:rFonts w:ascii="Arial" w:hAnsi="Arial"/>
        </w:rPr>
        <w:t>,</w:t>
      </w:r>
    </w:p>
    <w:p w14:paraId="77BE8395" w14:textId="46A2154A" w:rsidR="00B67AA5" w:rsidRP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r</w:t>
      </w:r>
      <w:r w:rsidRPr="00B67AA5">
        <w:rPr>
          <w:rFonts w:ascii="Arial" w:hAnsi="Arial"/>
        </w:rPr>
        <w:t xml:space="preserve">egulacja temperatury nawiewu regulowana jest od temperatury powietrza wywiewanego. </w:t>
      </w:r>
    </w:p>
    <w:p w14:paraId="2FED000A" w14:textId="71625D66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m</w:t>
      </w:r>
      <w:r w:rsidRPr="00B67AA5">
        <w:rPr>
          <w:rFonts w:ascii="Arial" w:hAnsi="Arial"/>
        </w:rPr>
        <w:t>ożliwa jest aktywacja sezonowej zmiany wartości regulowanej temperatury w funkcji temperatury zewnętrznej</w:t>
      </w:r>
      <w:r>
        <w:rPr>
          <w:rFonts w:ascii="Arial" w:hAnsi="Arial"/>
        </w:rPr>
        <w:t>,</w:t>
      </w:r>
    </w:p>
    <w:p w14:paraId="14381134" w14:textId="0AAF4FAB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- monitoring </w:t>
      </w:r>
      <w:proofErr w:type="spellStart"/>
      <w:r>
        <w:rPr>
          <w:rFonts w:ascii="Arial" w:hAnsi="Arial"/>
        </w:rPr>
        <w:t>wsp</w:t>
      </w:r>
      <w:proofErr w:type="spellEnd"/>
      <w:r>
        <w:rPr>
          <w:rFonts w:ascii="Arial" w:hAnsi="Arial"/>
        </w:rPr>
        <w:t>. SFP w czasie rzeczywistym,</w:t>
      </w:r>
    </w:p>
    <w:p w14:paraId="6C149956" w14:textId="7C0B91E1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monitoring zużycia energii przez wentylatory,</w:t>
      </w:r>
    </w:p>
    <w:p w14:paraId="4430AE11" w14:textId="4D3EBB42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monitoring odzysku energii przez odzysk ciepła,</w:t>
      </w:r>
    </w:p>
    <w:p w14:paraId="095B447E" w14:textId="46F3742A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- monitoring zużycia energii przez nagrzewnice i chłodnicę.</w:t>
      </w:r>
    </w:p>
    <w:p w14:paraId="58DE0693" w14:textId="5B77F38E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Układ sterowania w standardzie powinien być wyposażony w możliwość komunikacji do systemu BMS poprzez jeden z wybranych standardów (</w:t>
      </w:r>
      <w:proofErr w:type="spellStart"/>
      <w:r w:rsidRPr="00B67AA5">
        <w:rPr>
          <w:rFonts w:ascii="Arial" w:hAnsi="Arial"/>
        </w:rPr>
        <w:t>Modbus</w:t>
      </w:r>
      <w:proofErr w:type="spellEnd"/>
      <w:r w:rsidRPr="00B67AA5">
        <w:rPr>
          <w:rFonts w:ascii="Arial" w:hAnsi="Arial"/>
        </w:rPr>
        <w:t xml:space="preserve"> TCP, </w:t>
      </w:r>
      <w:proofErr w:type="spellStart"/>
      <w:r w:rsidRPr="00B67AA5">
        <w:rPr>
          <w:rFonts w:ascii="Arial" w:hAnsi="Arial"/>
        </w:rPr>
        <w:t>Modbus</w:t>
      </w:r>
      <w:proofErr w:type="spellEnd"/>
      <w:r w:rsidRPr="00B67AA5">
        <w:rPr>
          <w:rFonts w:ascii="Arial" w:hAnsi="Arial"/>
        </w:rPr>
        <w:t xml:space="preserve"> RTU, </w:t>
      </w:r>
      <w:proofErr w:type="spellStart"/>
      <w:r w:rsidRPr="00B67AA5">
        <w:rPr>
          <w:rFonts w:ascii="Arial" w:hAnsi="Arial"/>
        </w:rPr>
        <w:t>Metasys</w:t>
      </w:r>
      <w:proofErr w:type="spellEnd"/>
      <w:r w:rsidRPr="00B67AA5">
        <w:rPr>
          <w:rFonts w:ascii="Arial" w:hAnsi="Arial"/>
        </w:rPr>
        <w:t xml:space="preserve"> N2, </w:t>
      </w:r>
      <w:proofErr w:type="spellStart"/>
      <w:r w:rsidRPr="00B67AA5">
        <w:rPr>
          <w:rFonts w:ascii="Arial" w:hAnsi="Arial"/>
        </w:rPr>
        <w:t>Exoline</w:t>
      </w:r>
      <w:proofErr w:type="spellEnd"/>
      <w:r w:rsidRPr="00B67AA5">
        <w:rPr>
          <w:rFonts w:ascii="Arial" w:hAnsi="Arial"/>
        </w:rPr>
        <w:t xml:space="preserve">, </w:t>
      </w:r>
      <w:proofErr w:type="spellStart"/>
      <w:r w:rsidRPr="00B67AA5">
        <w:rPr>
          <w:rFonts w:ascii="Arial" w:hAnsi="Arial"/>
        </w:rPr>
        <w:t>BackNet</w:t>
      </w:r>
      <w:proofErr w:type="spellEnd"/>
      <w:r w:rsidRPr="00B67AA5">
        <w:rPr>
          <w:rFonts w:ascii="Arial" w:hAnsi="Arial"/>
        </w:rPr>
        <w:t>.</w:t>
      </w:r>
      <w:r>
        <w:rPr>
          <w:rFonts w:ascii="Arial" w:hAnsi="Arial"/>
        </w:rPr>
        <w:t>). Aby zapewnić możliwość szybkiej reakcji serwisu układ sterowania posiada możliwość komunikacji poprzez LAN bez wykorzystania sieci inwestora.</w:t>
      </w:r>
    </w:p>
    <w:p w14:paraId="38565D39" w14:textId="77777777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</w:p>
    <w:p w14:paraId="7CDBAC32" w14:textId="1E080D61" w:rsidR="00B67AA5" w:rsidRDefault="00B67AA5" w:rsidP="00B67AA5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Wymagane certyfikaty</w:t>
      </w:r>
    </w:p>
    <w:p w14:paraId="09EA2F7C" w14:textId="508B47F5" w:rsidR="00B67AA5" w:rsidRP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- </w:t>
      </w:r>
      <w:proofErr w:type="gramStart"/>
      <w:r w:rsidRPr="00B67AA5">
        <w:rPr>
          <w:rFonts w:ascii="Arial" w:hAnsi="Arial"/>
        </w:rPr>
        <w:t>certyfikat jakości</w:t>
      </w:r>
      <w:proofErr w:type="gramEnd"/>
      <w:r w:rsidRPr="00B67AA5">
        <w:rPr>
          <w:rFonts w:ascii="Arial" w:hAnsi="Arial"/>
        </w:rPr>
        <w:t xml:space="preserve"> ISO9001</w:t>
      </w:r>
    </w:p>
    <w:p w14:paraId="782C5394" w14:textId="2B4E7C5A" w:rsidR="00B67AA5" w:rsidRP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- </w:t>
      </w:r>
      <w:r w:rsidRPr="00B67AA5">
        <w:rPr>
          <w:rFonts w:ascii="Arial" w:hAnsi="Arial"/>
        </w:rPr>
        <w:t>certyfikat środowiskowy ISO14001</w:t>
      </w:r>
    </w:p>
    <w:p w14:paraId="578F430F" w14:textId="1E170710" w:rsidR="00B67AA5" w:rsidRP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- </w:t>
      </w:r>
      <w:r w:rsidRPr="00B67AA5">
        <w:rPr>
          <w:rFonts w:ascii="Arial" w:hAnsi="Arial"/>
        </w:rPr>
        <w:t>oznaczenia CE zgodnie z EN 61000-6-2 i EN 61000-6-3</w:t>
      </w:r>
      <w:r>
        <w:rPr>
          <w:rFonts w:ascii="Arial" w:hAnsi="Arial"/>
        </w:rPr>
        <w:t xml:space="preserve"> </w:t>
      </w:r>
      <w:r w:rsidRPr="00B67AA5">
        <w:rPr>
          <w:rFonts w:ascii="Arial" w:hAnsi="Arial"/>
        </w:rPr>
        <w:t>(oznakowanie fabryczne – brak konieczności certyfikacji na budowie)</w:t>
      </w:r>
    </w:p>
    <w:p w14:paraId="35E97645" w14:textId="40BA2599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- </w:t>
      </w:r>
      <w:r w:rsidRPr="00B67AA5">
        <w:rPr>
          <w:rFonts w:ascii="Arial" w:hAnsi="Arial"/>
        </w:rPr>
        <w:t xml:space="preserve">dla potwierdzenia wiarygodności i standaryzacji przedstawianych danych technicznych oraz oceny klasy energetycznej urządzenia wymaga </w:t>
      </w:r>
      <w:proofErr w:type="gramStart"/>
      <w:r w:rsidRPr="00B67AA5">
        <w:rPr>
          <w:rFonts w:ascii="Arial" w:hAnsi="Arial"/>
        </w:rPr>
        <w:t>się aby</w:t>
      </w:r>
      <w:proofErr w:type="gramEnd"/>
      <w:r w:rsidRPr="00B67AA5">
        <w:rPr>
          <w:rFonts w:ascii="Arial" w:hAnsi="Arial"/>
        </w:rPr>
        <w:t xml:space="preserve"> urządzenie posiadało certyfikat </w:t>
      </w:r>
      <w:proofErr w:type="spellStart"/>
      <w:r w:rsidRPr="00B67AA5">
        <w:rPr>
          <w:rFonts w:ascii="Arial" w:hAnsi="Arial"/>
        </w:rPr>
        <w:t>Eurovent</w:t>
      </w:r>
      <w:proofErr w:type="spellEnd"/>
      <w:r w:rsidRPr="00B67AA5">
        <w:rPr>
          <w:rFonts w:ascii="Arial" w:hAnsi="Arial"/>
        </w:rPr>
        <w:t xml:space="preserve"> lub inny równoważny np. RLT</w:t>
      </w:r>
      <w:r>
        <w:rPr>
          <w:rFonts w:ascii="Arial" w:hAnsi="Arial"/>
        </w:rPr>
        <w:t xml:space="preserve">. </w:t>
      </w:r>
    </w:p>
    <w:p w14:paraId="1E52991C" w14:textId="2AC8412C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>C</w:t>
      </w:r>
      <w:r w:rsidRPr="00B67AA5">
        <w:rPr>
          <w:rFonts w:ascii="Arial" w:hAnsi="Arial"/>
        </w:rPr>
        <w:t xml:space="preserve">ertyfikatu </w:t>
      </w:r>
      <w:r>
        <w:rPr>
          <w:rFonts w:ascii="Arial" w:hAnsi="Arial"/>
        </w:rPr>
        <w:t>TUV</w:t>
      </w:r>
      <w:r w:rsidRPr="00B67AA5">
        <w:rPr>
          <w:rFonts w:ascii="Arial" w:hAnsi="Arial"/>
        </w:rPr>
        <w:t xml:space="preserve"> nie traktuje </w:t>
      </w:r>
      <w:proofErr w:type="gramStart"/>
      <w:r w:rsidRPr="00B67AA5">
        <w:rPr>
          <w:rFonts w:ascii="Arial" w:hAnsi="Arial"/>
        </w:rPr>
        <w:t>się</w:t>
      </w:r>
      <w:r w:rsidRPr="00B67AA5">
        <w:rPr>
          <w:rFonts w:ascii="Arial" w:hAnsi="Arial"/>
        </w:rPr>
        <w:t xml:space="preserve"> jako</w:t>
      </w:r>
      <w:proofErr w:type="gramEnd"/>
      <w:r w:rsidRPr="00B67AA5">
        <w:rPr>
          <w:rFonts w:ascii="Arial" w:hAnsi="Arial"/>
        </w:rPr>
        <w:t xml:space="preserve"> </w:t>
      </w:r>
      <w:r w:rsidRPr="00B67AA5">
        <w:rPr>
          <w:rFonts w:ascii="Arial" w:hAnsi="Arial"/>
        </w:rPr>
        <w:t>równoważnego</w:t>
      </w:r>
      <w:r w:rsidRPr="00B67AA5">
        <w:rPr>
          <w:rFonts w:ascii="Arial" w:hAnsi="Arial"/>
        </w:rPr>
        <w:t xml:space="preserve"> dla </w:t>
      </w:r>
      <w:proofErr w:type="spellStart"/>
      <w:r w:rsidRPr="00B67AA5">
        <w:rPr>
          <w:rFonts w:ascii="Arial" w:hAnsi="Arial"/>
        </w:rPr>
        <w:t>Eurovent</w:t>
      </w:r>
      <w:proofErr w:type="spellEnd"/>
      <w:r w:rsidRPr="00B67AA5">
        <w:rPr>
          <w:rFonts w:ascii="Arial" w:hAnsi="Arial"/>
        </w:rPr>
        <w:t xml:space="preserve"> i RLT</w:t>
      </w:r>
      <w:r>
        <w:rPr>
          <w:rFonts w:ascii="Arial" w:hAnsi="Arial"/>
        </w:rPr>
        <w:t>.</w:t>
      </w:r>
    </w:p>
    <w:p w14:paraId="40043FCD" w14:textId="77777777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</w:p>
    <w:p w14:paraId="594EA5C6" w14:textId="72A0F638" w:rsidR="00B67AA5" w:rsidRDefault="00B67AA5" w:rsidP="00B67AA5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Minimalne wartości </w:t>
      </w:r>
      <w:proofErr w:type="spellStart"/>
      <w:r>
        <w:rPr>
          <w:rFonts w:ascii="Arial" w:hAnsi="Arial"/>
        </w:rPr>
        <w:t>SVPv</w:t>
      </w:r>
      <w:proofErr w:type="spellEnd"/>
      <w:r>
        <w:rPr>
          <w:rFonts w:ascii="Arial" w:hAnsi="Arial"/>
        </w:rPr>
        <w:t xml:space="preserve"> i SFP dla poszczególnych central.</w:t>
      </w:r>
    </w:p>
    <w:tbl>
      <w:tblPr>
        <w:tblW w:w="3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20"/>
        <w:gridCol w:w="1140"/>
      </w:tblGrid>
      <w:tr w:rsidR="009409E0" w:rsidRPr="009409E0" w14:paraId="43789DC4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12803" w14:textId="77777777" w:rsidR="009409E0" w:rsidRPr="009409E0" w:rsidRDefault="009409E0" w:rsidP="009409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8BE4D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SFPv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6731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SFP</w:t>
            </w:r>
          </w:p>
        </w:tc>
      </w:tr>
      <w:tr w:rsidR="009409E0" w:rsidRPr="009409E0" w14:paraId="66BECB1F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92F50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D1FF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proofErr w:type="gramStart"/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kW</w:t>
            </w:r>
            <w:proofErr w:type="gramEnd"/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/(m3/s)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1DD8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proofErr w:type="gramStart"/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kW</w:t>
            </w:r>
            <w:proofErr w:type="gramEnd"/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/(m3/s)</w:t>
            </w:r>
          </w:p>
        </w:tc>
      </w:tr>
      <w:tr w:rsidR="009409E0" w:rsidRPr="009409E0" w14:paraId="5F851E88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546E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D695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C4B5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1,8</w:t>
            </w:r>
          </w:p>
        </w:tc>
      </w:tr>
      <w:tr w:rsidR="009409E0" w:rsidRPr="009409E0" w14:paraId="3C1D96A0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2BE3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D6D33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2,16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E6D0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2,04</w:t>
            </w:r>
          </w:p>
        </w:tc>
      </w:tr>
      <w:tr w:rsidR="009409E0" w:rsidRPr="009409E0" w14:paraId="002C43A9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4287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1D0B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0D54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1,51</w:t>
            </w:r>
          </w:p>
        </w:tc>
      </w:tr>
      <w:tr w:rsidR="009409E0" w:rsidRPr="009409E0" w14:paraId="092D8116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4C7D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23B0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FBB8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1,67</w:t>
            </w:r>
          </w:p>
        </w:tc>
      </w:tr>
      <w:tr w:rsidR="009409E0" w:rsidRPr="009409E0" w14:paraId="7C892992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DE828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02517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BC60A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1,62</w:t>
            </w:r>
          </w:p>
        </w:tc>
      </w:tr>
      <w:tr w:rsidR="009409E0" w:rsidRPr="009409E0" w14:paraId="25601525" w14:textId="77777777" w:rsidTr="009409E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D23B" w14:textId="77777777" w:rsidR="009409E0" w:rsidRPr="009409E0" w:rsidRDefault="009409E0" w:rsidP="009409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F594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07ED" w14:textId="77777777" w:rsidR="009409E0" w:rsidRPr="009409E0" w:rsidRDefault="009409E0" w:rsidP="009409E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9409E0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1,51</w:t>
            </w:r>
          </w:p>
        </w:tc>
      </w:tr>
    </w:tbl>
    <w:p w14:paraId="6872AD30" w14:textId="160709A6" w:rsidR="009409E0" w:rsidRDefault="009409E0" w:rsidP="009409E0">
      <w:p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ab/>
      </w:r>
    </w:p>
    <w:p w14:paraId="2D8FC74B" w14:textId="346673B0" w:rsidR="009409E0" w:rsidRDefault="009409E0" w:rsidP="009409E0">
      <w:p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             </w:t>
      </w:r>
      <w:proofErr w:type="spellStart"/>
      <w:r>
        <w:rPr>
          <w:rFonts w:ascii="Arial" w:hAnsi="Arial"/>
        </w:rPr>
        <w:t>SFPv</w:t>
      </w:r>
      <w:proofErr w:type="spellEnd"/>
      <w:r>
        <w:rPr>
          <w:rFonts w:ascii="Arial" w:hAnsi="Arial"/>
        </w:rPr>
        <w:t xml:space="preserve"> uwzględnia filtry czyste a także przeciek na sektorze czyszczącym.</w:t>
      </w:r>
    </w:p>
    <w:p w14:paraId="7D49DF43" w14:textId="102CE020" w:rsidR="009409E0" w:rsidRDefault="009409E0" w:rsidP="009409E0">
      <w:p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             SFV </w:t>
      </w:r>
      <w:r>
        <w:rPr>
          <w:rFonts w:ascii="Arial" w:hAnsi="Arial"/>
        </w:rPr>
        <w:t xml:space="preserve">uwzględnia filtry czyste </w:t>
      </w:r>
      <w:r>
        <w:rPr>
          <w:rFonts w:ascii="Arial" w:hAnsi="Arial"/>
        </w:rPr>
        <w:t xml:space="preserve">bez </w:t>
      </w:r>
      <w:r>
        <w:rPr>
          <w:rFonts w:ascii="Arial" w:hAnsi="Arial"/>
        </w:rPr>
        <w:t>przeciek</w:t>
      </w:r>
      <w:r>
        <w:rPr>
          <w:rFonts w:ascii="Arial" w:hAnsi="Arial"/>
        </w:rPr>
        <w:t>u</w:t>
      </w:r>
      <w:r>
        <w:rPr>
          <w:rFonts w:ascii="Arial" w:hAnsi="Arial"/>
        </w:rPr>
        <w:t xml:space="preserve"> na sektorze czyszczącym.</w:t>
      </w:r>
    </w:p>
    <w:p w14:paraId="5D64155C" w14:textId="701C816D" w:rsidR="009409E0" w:rsidRPr="009409E0" w:rsidRDefault="00711BE7" w:rsidP="009409E0">
      <w:pPr>
        <w:pStyle w:val="Akapitzlist"/>
        <w:numPr>
          <w:ilvl w:val="0"/>
          <w:numId w:val="1"/>
        </w:numPr>
        <w:tabs>
          <w:tab w:val="left" w:pos="7200"/>
        </w:tabs>
        <w:rPr>
          <w:rFonts w:ascii="Arial" w:hAnsi="Arial"/>
        </w:rPr>
      </w:pPr>
      <w:r>
        <w:rPr>
          <w:rFonts w:ascii="Arial" w:hAnsi="Arial"/>
        </w:rPr>
        <w:t xml:space="preserve">Min. klasy efektywności energetycznej wg. </w:t>
      </w:r>
      <w:proofErr w:type="spellStart"/>
      <w:r>
        <w:rPr>
          <w:rFonts w:ascii="Arial" w:hAnsi="Arial"/>
        </w:rPr>
        <w:t>Eurovent</w:t>
      </w:r>
      <w:proofErr w:type="spellEnd"/>
      <w:r>
        <w:rPr>
          <w:rFonts w:ascii="Arial" w:hAnsi="Arial"/>
        </w:rPr>
        <w:t>.</w:t>
      </w:r>
    </w:p>
    <w:p w14:paraId="7BCA488A" w14:textId="77777777" w:rsidR="00B67AA5" w:rsidRDefault="00B67AA5" w:rsidP="00B67AA5">
      <w:pPr>
        <w:pStyle w:val="Akapitzlist"/>
        <w:tabs>
          <w:tab w:val="left" w:pos="7200"/>
        </w:tabs>
        <w:rPr>
          <w:rFonts w:ascii="Arial" w:hAnsi="Arial"/>
        </w:rPr>
      </w:pPr>
    </w:p>
    <w:tbl>
      <w:tblPr>
        <w:tblW w:w="3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20"/>
        <w:gridCol w:w="1140"/>
      </w:tblGrid>
      <w:tr w:rsidR="00711BE7" w:rsidRPr="00711BE7" w14:paraId="73A014DE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F8121" w14:textId="77777777" w:rsidR="00711BE7" w:rsidRPr="00711BE7" w:rsidRDefault="00711BE7" w:rsidP="00711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9A3A9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Zima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8479C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Lato</w:t>
            </w:r>
          </w:p>
        </w:tc>
      </w:tr>
      <w:tr w:rsidR="00711BE7" w:rsidRPr="00711BE7" w14:paraId="5F23642E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89C0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A6364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3C898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</w:tr>
      <w:tr w:rsidR="00711BE7" w:rsidRPr="00711BE7" w14:paraId="72A4D8B8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72761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98F1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E342F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</w:tr>
      <w:tr w:rsidR="00711BE7" w:rsidRPr="00711BE7" w14:paraId="6CCA687C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B0F65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559B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2F2D4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</w:tr>
      <w:tr w:rsidR="00711BE7" w:rsidRPr="00711BE7" w14:paraId="2CBF8ADE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431A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5FF36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6806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</w:tr>
      <w:tr w:rsidR="00711BE7" w:rsidRPr="00711BE7" w14:paraId="2F6C55CE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3493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CNW5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0C1A5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1B368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</w:tr>
      <w:tr w:rsidR="00711BE7" w:rsidRPr="00711BE7" w14:paraId="2FCAA3E3" w14:textId="77777777" w:rsidTr="00711B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47C13" w14:textId="77777777" w:rsidR="00711BE7" w:rsidRPr="00711BE7" w:rsidRDefault="00711BE7" w:rsidP="00711B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CNW6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8E69B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8BE6" w14:textId="77777777" w:rsidR="00711BE7" w:rsidRPr="00711BE7" w:rsidRDefault="00711BE7" w:rsidP="00711B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711BE7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A+</w:t>
            </w:r>
          </w:p>
        </w:tc>
      </w:tr>
    </w:tbl>
    <w:p w14:paraId="1DAE4FA4" w14:textId="77777777" w:rsidR="00711BE7" w:rsidRPr="00B67AA5" w:rsidRDefault="00711BE7" w:rsidP="00B67AA5">
      <w:pPr>
        <w:pStyle w:val="Akapitzlist"/>
        <w:tabs>
          <w:tab w:val="left" w:pos="7200"/>
        </w:tabs>
        <w:rPr>
          <w:rFonts w:ascii="Arial" w:hAnsi="Arial"/>
        </w:rPr>
      </w:pPr>
    </w:p>
    <w:sectPr w:rsidR="00711BE7" w:rsidRPr="00B67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B6C24" w14:textId="77777777" w:rsidR="00B524FC" w:rsidRDefault="00B524FC" w:rsidP="00B524FC">
      <w:pPr>
        <w:spacing w:after="0" w:line="240" w:lineRule="auto"/>
      </w:pPr>
      <w:r>
        <w:separator/>
      </w:r>
    </w:p>
  </w:endnote>
  <w:endnote w:type="continuationSeparator" w:id="0">
    <w:p w14:paraId="19BFE175" w14:textId="77777777" w:rsidR="00B524FC" w:rsidRDefault="00B524FC" w:rsidP="00B5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C2093" w14:textId="77777777" w:rsidR="00B524FC" w:rsidRDefault="00B524FC" w:rsidP="00B524FC">
      <w:pPr>
        <w:spacing w:after="0" w:line="240" w:lineRule="auto"/>
      </w:pPr>
      <w:r>
        <w:separator/>
      </w:r>
    </w:p>
  </w:footnote>
  <w:footnote w:type="continuationSeparator" w:id="0">
    <w:p w14:paraId="71408603" w14:textId="77777777" w:rsidR="00B524FC" w:rsidRDefault="00B524FC" w:rsidP="00B52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90287"/>
    <w:multiLevelType w:val="hybridMultilevel"/>
    <w:tmpl w:val="87BA8E44"/>
    <w:lvl w:ilvl="0" w:tplc="292CD6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25418"/>
    <w:multiLevelType w:val="hybridMultilevel"/>
    <w:tmpl w:val="F8A46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694378">
    <w:abstractNumId w:val="1"/>
  </w:num>
  <w:num w:numId="2" w16cid:durableId="41821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9A"/>
    <w:rsid w:val="00142945"/>
    <w:rsid w:val="0018299A"/>
    <w:rsid w:val="00212AB5"/>
    <w:rsid w:val="0041661D"/>
    <w:rsid w:val="00520785"/>
    <w:rsid w:val="006549B6"/>
    <w:rsid w:val="00711BE7"/>
    <w:rsid w:val="009409E0"/>
    <w:rsid w:val="00AD291A"/>
    <w:rsid w:val="00B524FC"/>
    <w:rsid w:val="00B67AA5"/>
    <w:rsid w:val="00D877E7"/>
    <w:rsid w:val="00E31213"/>
    <w:rsid w:val="00F05549"/>
    <w:rsid w:val="00F9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E5FC1"/>
  <w15:chartTrackingRefBased/>
  <w15:docId w15:val="{BFD5E0F9-1BC2-4BDD-9C01-7F1DCCF9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2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2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2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2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2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2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2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29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29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9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29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29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9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29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29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29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2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2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2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2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2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29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29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29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2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29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299A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24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24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24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Baran</dc:creator>
  <cp:keywords/>
  <dc:description/>
  <cp:lastModifiedBy>Maciej Baran</cp:lastModifiedBy>
  <cp:revision>1</cp:revision>
  <dcterms:created xsi:type="dcterms:W3CDTF">2026-05-19T11:38:00Z</dcterms:created>
  <dcterms:modified xsi:type="dcterms:W3CDTF">2026-05-19T13:05:00Z</dcterms:modified>
</cp:coreProperties>
</file>